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BBE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150" w:right="150"/>
        <w:jc w:val="center"/>
      </w:pPr>
      <w:r>
        <w:rPr>
          <w:rFonts w:ascii="Arial" w:hAnsi="Arial" w:cs="Arial"/>
          <w:b/>
          <w:bCs/>
          <w:i w:val="0"/>
          <w:iCs w:val="0"/>
          <w:caps w:val="0"/>
          <w:color w:val="000000"/>
          <w:spacing w:val="0"/>
          <w:sz w:val="24"/>
          <w:szCs w:val="24"/>
          <w:bdr w:val="none" w:color="auto" w:sz="0" w:space="0"/>
          <w:shd w:val="clear" w:fill="FFFFFF"/>
        </w:rPr>
        <w:t>闽发改服价〔2021〕533号</w:t>
      </w:r>
    </w:p>
    <w:p w14:paraId="102E4F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bookmarkEnd w:id="0"/>
      <w:r>
        <w:rPr>
          <w:rFonts w:hint="default" w:ascii="Arial" w:hAnsi="Arial" w:cs="Arial"/>
          <w:i w:val="0"/>
          <w:iCs w:val="0"/>
          <w:caps w:val="0"/>
          <w:color w:val="666666"/>
          <w:spacing w:val="0"/>
          <w:sz w:val="21"/>
          <w:szCs w:val="21"/>
          <w:bdr w:val="none" w:color="auto" w:sz="0" w:space="0"/>
          <w:shd w:val="clear" w:fill="FFFFFF"/>
        </w:rPr>
        <w:t xml:space="preserve"> 　</w:t>
      </w:r>
    </w:p>
    <w:p w14:paraId="4DE89E9A">
      <w:pPr>
        <w:pStyle w:val="2"/>
        <w:keepNext w:val="0"/>
        <w:keepLines w:val="0"/>
        <w:widowControl/>
        <w:suppressLineNumbers w:val="0"/>
        <w:spacing w:before="376" w:beforeAutospacing="0" w:after="376" w:afterAutospacing="0" w:line="375" w:lineRule="atLeast"/>
        <w:ind w:left="376" w:right="376"/>
        <w:jc w:val="center"/>
        <w:rPr>
          <w:sz w:val="21"/>
          <w:szCs w:val="21"/>
        </w:rPr>
      </w:pPr>
      <w:r>
        <w:rPr>
          <w:i w:val="0"/>
          <w:iCs w:val="0"/>
          <w:caps w:val="0"/>
          <w:color w:val="000000"/>
          <w:spacing w:val="0"/>
          <w:sz w:val="33"/>
          <w:szCs w:val="33"/>
          <w:bdr w:val="none" w:color="auto" w:sz="0" w:space="0"/>
          <w:shd w:val="clear" w:fill="FFFFFF"/>
        </w:rPr>
        <w:t>福建省发展和改革委员会福建省司法厅</w:t>
      </w:r>
    </w:p>
    <w:p w14:paraId="35B932D0">
      <w:pPr>
        <w:pStyle w:val="2"/>
        <w:keepNext w:val="0"/>
        <w:keepLines w:val="0"/>
        <w:widowControl/>
        <w:suppressLineNumbers w:val="0"/>
        <w:spacing w:before="376" w:beforeAutospacing="0" w:after="376" w:afterAutospacing="0" w:line="375" w:lineRule="atLeast"/>
        <w:ind w:left="376" w:right="376"/>
        <w:jc w:val="center"/>
        <w:rPr>
          <w:sz w:val="21"/>
          <w:szCs w:val="21"/>
        </w:rPr>
      </w:pPr>
      <w:r>
        <w:rPr>
          <w:i w:val="0"/>
          <w:iCs w:val="0"/>
          <w:caps w:val="0"/>
          <w:color w:val="000000"/>
          <w:spacing w:val="0"/>
          <w:sz w:val="33"/>
          <w:szCs w:val="33"/>
          <w:bdr w:val="none" w:color="auto" w:sz="0" w:space="0"/>
          <w:shd w:val="clear" w:fill="FFFFFF"/>
        </w:rPr>
        <w:t>关于重新制定我省公证服务收费标准的通知</w:t>
      </w:r>
    </w:p>
    <w:p w14:paraId="1D707B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376" w:right="376" w:firstLine="0"/>
        <w:jc w:val="both"/>
        <w:rPr>
          <w:rFonts w:hint="default" w:ascii="Arial" w:hAnsi="Arial" w:cs="Arial"/>
          <w:i w:val="0"/>
          <w:iCs w:val="0"/>
          <w:caps w:val="0"/>
          <w:color w:val="666666"/>
          <w:spacing w:val="0"/>
          <w:sz w:val="21"/>
          <w:szCs w:val="21"/>
        </w:rPr>
      </w:pPr>
      <w:r>
        <w:rPr>
          <w:rFonts w:hint="default" w:ascii="Arial" w:hAnsi="Arial" w:eastAsia="宋体" w:cs="Arial"/>
          <w:i w:val="0"/>
          <w:iCs w:val="0"/>
          <w:caps w:val="0"/>
          <w:color w:val="000000"/>
          <w:spacing w:val="0"/>
          <w:kern w:val="0"/>
          <w:sz w:val="21"/>
          <w:szCs w:val="21"/>
          <w:bdr w:val="none" w:color="auto" w:sz="0" w:space="0"/>
          <w:shd w:val="clear" w:fill="FFFFFF"/>
          <w:lang w:val="en-US" w:eastAsia="zh-CN" w:bidi="ar"/>
        </w:rPr>
        <w:t>　</w:t>
      </w:r>
      <w:r>
        <w:rPr>
          <w:rFonts w:hint="default" w:ascii="Arial" w:hAnsi="Arial" w:eastAsia="宋体" w:cs="Arial"/>
          <w:i w:val="0"/>
          <w:iCs w:val="0"/>
          <w:caps w:val="0"/>
          <w:color w:val="000000"/>
          <w:spacing w:val="0"/>
          <w:kern w:val="0"/>
          <w:sz w:val="18"/>
          <w:szCs w:val="18"/>
          <w:bdr w:val="none" w:color="auto" w:sz="0" w:space="0"/>
          <w:shd w:val="clear" w:fill="FFFFFF"/>
          <w:lang w:val="en-US" w:eastAsia="zh-CN" w:bidi="ar"/>
        </w:rPr>
        <w:t>　</w:t>
      </w:r>
    </w:p>
    <w:p w14:paraId="58BCD9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各市、县（区）发改委（局）、司法局，平潭综合实验区市场监督局、司法办：</w:t>
      </w:r>
    </w:p>
    <w:p w14:paraId="6A640A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为贯彻落实《国家发展改革委司法部关于进一步完善公证服务价格形成机制的指导意见》（发改价格〔2021〕1081号），进一步规范我省公证服务收费行为，根据《中华人民共和国公证法》《福建省定价目录》《福建省公证服务收费管理暂行办法》等有关规定，现就制定我省公证服务收费标准有关事项通知如下：</w:t>
      </w:r>
    </w:p>
    <w:p w14:paraId="6B4544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一、关系民生的基本公证服务，以及具有区域垄断性、竞争不充分的项目，实行政府指导价上限管理，具体公证服务项目和上限标准详见附件。降低了证明商事合同、赋予债权文书具有强制执行效力、证明离婚、抚养等协议的收费标准。公证机构在不超过上限标准的范围内确定具体收费标准。</w:t>
      </w:r>
    </w:p>
    <w:p w14:paraId="3025B3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二、公证机构根据当事人申请提供公证服务，应当与当事人签订《公证服务协议书》或《公证服务承诺书》，载明服务内容、收费项目、收费标准、收费依据、收费方式、收费金额、结算方式、争议解决办法等条款。收费时应向当事人出具合法票据，并提供费用清单。</w:t>
      </w:r>
    </w:p>
    <w:p w14:paraId="34003E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三、公证办理过程中，因公证机构原因不能出具公证书或撤销公证的，预收或已收的公证费用全额退还；由于双方的责任导致终止或撤销公证的，根据实际已经发生的工作量及双方责任大小等情况协商确定收费标准；因当事人提供伪证、举证不实，或当事人不领取已经出具的公证书，预收或已收的公证费用不予退还。对已受理的公证事项，当事人要求撤回的，可收取手续费。未经审查的，每件收费20元；已经审查的，按照该公证事项签定的收费标准减半收费。</w:t>
      </w:r>
    </w:p>
    <w:p w14:paraId="714E0B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四、公证机构对符合法律援助条件的当事人应当按照相关规定给予减收或免收公证服务费用。对确有经济困难的当事人可根据实际情况酌情减免公证服务费用。对于与领取抚恤金、劳工赔偿金、救济金、劳动保险金等有关的公证事项，与公益活动有关的公证事项，证明赡养、抚养、扶养协议的公证事项，应当明确价格减免政策。对低保户、重度残疾人办理关系民生的基本公证服务相关业务的，公证服务费用减免比例不低于50%。对80岁以上老人首次办理遗嘱公证，免收遗嘱公证服务费用。</w:t>
      </w:r>
    </w:p>
    <w:p w14:paraId="4CFC8F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五、公证机构应建立健全内部价格管理制度，规范工作流程和规则，加强服务收费、服务质量、服务时效等管理，为社会提供质价相符的公证服务。实行上限管理的公证服务项目，公证机构不得以任何名义拆分项目、扩大范围、改变计费方式等收费，不得通过循环证明、捆绑服务等增设不必要的证明事项并加价。公证协会应充分发挥行业自律作用，引导公证机构自觉规范公证服务和收费行为。各公证机构要定期向价格主管部门、司法行政部门报送价格政策执行和公证收入、支出等相关情况。司法行政部门要加强对公证服务和收费的监管，价格主管部门要配合市场监管部门加强监督检查，严厉查处乱涨价、巧立名目乱加价等价格违规违法行为。</w:t>
      </w:r>
    </w:p>
    <w:p w14:paraId="409C40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六、本通知自2021年9月1日起执行，有效期限5年。以往有关规定与本通知不一致的，以本通知为准。</w:t>
      </w:r>
    </w:p>
    <w:p w14:paraId="6BA129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附件：福建省公证服务收费项目上限收费标准表</w:t>
      </w:r>
    </w:p>
    <w:p w14:paraId="55F625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666666"/>
          <w:spacing w:val="0"/>
          <w:sz w:val="21"/>
          <w:szCs w:val="21"/>
          <w:bdr w:val="none" w:color="auto" w:sz="0" w:space="0"/>
          <w:shd w:val="clear" w:fill="FFFFFF"/>
        </w:rPr>
        <w:t> </w:t>
      </w:r>
    </w:p>
    <w:p w14:paraId="6C21E8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666666"/>
          <w:spacing w:val="0"/>
          <w:sz w:val="21"/>
          <w:szCs w:val="21"/>
          <w:bdr w:val="none" w:color="auto" w:sz="0" w:space="0"/>
          <w:shd w:val="clear" w:fill="FFFFFF"/>
        </w:rPr>
        <w:t> </w:t>
      </w:r>
    </w:p>
    <w:p w14:paraId="11AA38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right"/>
      </w:pPr>
      <w:r>
        <w:rPr>
          <w:rFonts w:hint="default" w:ascii="Arial" w:hAnsi="Arial" w:cs="Arial"/>
          <w:i w:val="0"/>
          <w:iCs w:val="0"/>
          <w:caps w:val="0"/>
          <w:color w:val="000000"/>
          <w:spacing w:val="0"/>
          <w:sz w:val="18"/>
          <w:szCs w:val="18"/>
          <w:bdr w:val="none" w:color="auto" w:sz="0" w:space="0"/>
          <w:shd w:val="clear" w:fill="FFFFFF"/>
        </w:rPr>
        <w:t>　　福建省发展和改革委员会  福建省司法厅</w:t>
      </w:r>
    </w:p>
    <w:p w14:paraId="1989B9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right"/>
      </w:pPr>
      <w:r>
        <w:rPr>
          <w:rFonts w:hint="default" w:ascii="Arial" w:hAnsi="Arial" w:cs="Arial"/>
          <w:i w:val="0"/>
          <w:iCs w:val="0"/>
          <w:caps w:val="0"/>
          <w:color w:val="000000"/>
          <w:spacing w:val="0"/>
          <w:sz w:val="18"/>
          <w:szCs w:val="18"/>
          <w:bdr w:val="none" w:color="auto" w:sz="0" w:space="0"/>
          <w:shd w:val="clear" w:fill="FFFFFF"/>
        </w:rPr>
        <w:t>2021年8月26日          </w:t>
      </w:r>
    </w:p>
    <w:p w14:paraId="054367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（此件主动公开）</w:t>
      </w:r>
    </w:p>
    <w:p w14:paraId="106885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w:t>
      </w:r>
    </w:p>
    <w:p w14:paraId="63CA17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附件</w:t>
      </w:r>
    </w:p>
    <w:p w14:paraId="5E9A08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center"/>
      </w:pPr>
      <w:r>
        <w:rPr>
          <w:rStyle w:val="6"/>
          <w:rFonts w:hint="default" w:ascii="Arial" w:hAnsi="Arial" w:cs="Arial"/>
          <w:i w:val="0"/>
          <w:iCs w:val="0"/>
          <w:caps w:val="0"/>
          <w:color w:val="000000"/>
          <w:spacing w:val="0"/>
          <w:sz w:val="18"/>
          <w:szCs w:val="18"/>
          <w:bdr w:val="none" w:color="auto" w:sz="0" w:space="0"/>
          <w:shd w:val="clear" w:fill="FFFFFF"/>
        </w:rPr>
        <w:t>福建省公证服务收费项目上限收费标准表</w:t>
      </w:r>
    </w:p>
    <w:tbl>
      <w:tblPr>
        <w:tblW w:w="10140" w:type="dxa"/>
        <w:jc w:val="center"/>
        <w:tblCellSpacing w:w="0" w:type="dxa"/>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85"/>
        <w:gridCol w:w="1020"/>
        <w:gridCol w:w="3510"/>
        <w:gridCol w:w="5025"/>
      </w:tblGrid>
      <w:tr w14:paraId="272D1E5F">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09EE23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序号</w:t>
            </w:r>
          </w:p>
        </w:tc>
        <w:tc>
          <w:tcPr>
            <w:tcW w:w="1020" w:type="dxa"/>
            <w:tcBorders>
              <w:top w:val="single" w:color="CCCCCC" w:sz="2" w:space="0"/>
              <w:left w:val="single" w:color="CCCCCC" w:sz="2" w:space="0"/>
              <w:bottom w:val="single" w:color="CCCCCC" w:sz="2" w:space="0"/>
              <w:right w:val="single" w:color="CCCCCC" w:sz="2" w:space="0"/>
            </w:tcBorders>
            <w:shd w:val="clear"/>
            <w:vAlign w:val="center"/>
          </w:tcPr>
          <w:p w14:paraId="72F762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项目类别</w:t>
            </w: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3DD58B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收费项目</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045231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上限收费标准</w:t>
            </w:r>
          </w:p>
        </w:tc>
      </w:tr>
      <w:tr w14:paraId="5D13EF99">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02F9D8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w:t>
            </w:r>
          </w:p>
        </w:tc>
        <w:tc>
          <w:tcPr>
            <w:tcW w:w="1020" w:type="dxa"/>
            <w:vMerge w:val="restart"/>
            <w:tcBorders>
              <w:top w:val="single" w:color="CCCCCC" w:sz="2" w:space="0"/>
              <w:left w:val="single" w:color="CCCCCC" w:sz="2" w:space="0"/>
              <w:bottom w:val="single" w:color="CCCCCC" w:sz="2" w:space="0"/>
              <w:right w:val="single" w:color="CCCCCC" w:sz="2" w:space="0"/>
            </w:tcBorders>
            <w:shd w:val="clear"/>
            <w:vAlign w:val="center"/>
          </w:tcPr>
          <w:p w14:paraId="4CCC5D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一、证明法律行为</w:t>
            </w: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35A62F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（一）证明商事合同</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35CAF1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1.根据标的额大小按以下标准收费：</w:t>
            </w:r>
          </w:p>
          <w:p w14:paraId="4599CF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不超过50万元的部分，按0.16%收取，最低收取300元；</w:t>
            </w:r>
          </w:p>
          <w:p w14:paraId="2CDC09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超过50万元至500万元的部分，按0.12%收取；</w:t>
            </w:r>
          </w:p>
          <w:p w14:paraId="6F78BB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超过500万元至5000万元部分，按0.08%收取；</w:t>
            </w:r>
          </w:p>
          <w:p w14:paraId="549BF0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超过5000万元至1亿元部分，按0.04%收取；</w:t>
            </w:r>
          </w:p>
          <w:p w14:paraId="5F8677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超过1亿元的部分，按0.008%收取。</w:t>
            </w:r>
          </w:p>
          <w:p w14:paraId="6A2F47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2.最高费用不得超过30万元。</w:t>
            </w:r>
          </w:p>
        </w:tc>
      </w:tr>
      <w:tr w14:paraId="0C048662">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3E782E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2</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7A0763A4">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73864F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（二）证明离婚、抚养、赡养、监护、劳动（劳务）、寄养、遗赠抚养、解除收养关系、出国留学等协议</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7D7216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1.涉及人身关系的，每件收取300元。</w:t>
            </w:r>
          </w:p>
          <w:p w14:paraId="356374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2.涉及财产关系的，按证明商事合同的收费标准减半收取，最低收取300元。</w:t>
            </w:r>
          </w:p>
          <w:p w14:paraId="400ABF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3.最高费用不得超过10万元。</w:t>
            </w:r>
          </w:p>
        </w:tc>
      </w:tr>
      <w:tr w14:paraId="4FC2C22A">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5D338B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3</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09BD62DD">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169913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（三）赋予债权文书具有强制执行效力</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694958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1.按照债务总额的0.12%收取，最低400元/件。</w:t>
            </w:r>
          </w:p>
          <w:p w14:paraId="061500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2.另需出具执行证书的，按照债务总额的0.06%收取，最低400元/件。</w:t>
            </w:r>
          </w:p>
        </w:tc>
      </w:tr>
      <w:tr w14:paraId="2B7516A1">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705DCE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4</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4D73D73D">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56895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（四）证明遗嘱</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5893AD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每件收取600元</w:t>
            </w:r>
          </w:p>
          <w:p w14:paraId="6C63A3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（包括录音、录像、刻录光盘、冲印照片等费用。</w:t>
            </w:r>
          </w:p>
          <w:p w14:paraId="7BC260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没有提供以上服务的，减半收费，每件收取300元。）</w:t>
            </w:r>
          </w:p>
        </w:tc>
      </w:tr>
      <w:tr w14:paraId="0B6397B8">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1E55E4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5</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371D8F6D">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0BA8EE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（五）证明自然人委托、声明、保证（担保）等单方法律行为</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71E592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涉及人身关系的，每件收取200元；</w:t>
            </w:r>
          </w:p>
          <w:p w14:paraId="7AB48D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涉及财产关系的，每件收取400元。</w:t>
            </w:r>
          </w:p>
        </w:tc>
      </w:tr>
      <w:tr w14:paraId="3D0DE8B0">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5872F1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6</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60E16C98">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3DCD62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（六）证明法人或非法人组织委托、声明、保证（担保）等单方法律行为</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7FAD8D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每件收取500元</w:t>
            </w:r>
          </w:p>
        </w:tc>
      </w:tr>
      <w:tr w14:paraId="1B3201AE">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5705CA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7</w:t>
            </w:r>
          </w:p>
        </w:tc>
        <w:tc>
          <w:tcPr>
            <w:tcW w:w="1020" w:type="dxa"/>
            <w:vMerge w:val="restart"/>
            <w:tcBorders>
              <w:top w:val="single" w:color="CCCCCC" w:sz="2" w:space="0"/>
              <w:left w:val="single" w:color="CCCCCC" w:sz="2" w:space="0"/>
              <w:bottom w:val="single" w:color="CCCCCC" w:sz="2" w:space="0"/>
              <w:right w:val="single" w:color="CCCCCC" w:sz="2" w:space="0"/>
            </w:tcBorders>
            <w:shd w:val="clear"/>
            <w:vAlign w:val="center"/>
          </w:tcPr>
          <w:p w14:paraId="597270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二、证明财产继承、赠与和接受遗赠</w:t>
            </w: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78694F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（一）证明不涉及房产的财产继承、赠与和接受遗赠（如继承权公证、用于继承的亲属关系公证、赠与合同公证、受赠或受遗赠书公证等）</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6946DA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1.根据受益额大小，按以下标准收费：</w:t>
            </w:r>
          </w:p>
          <w:p w14:paraId="062397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不超过20万元部分，按0.8%收取，最低收取300元；</w:t>
            </w:r>
          </w:p>
          <w:p w14:paraId="232EDA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超过20万元至50万元，按0.6%收取；</w:t>
            </w:r>
          </w:p>
          <w:p w14:paraId="4A5285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超过50万元至200万元，按0.3%收取；</w:t>
            </w:r>
          </w:p>
          <w:p w14:paraId="5BAF83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超过200万元至500万元，按0.2%收取；</w:t>
            </w:r>
          </w:p>
          <w:p w14:paraId="77EA72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超过500万元至1000万元，按0.08%收取；</w:t>
            </w:r>
          </w:p>
          <w:p w14:paraId="064CD2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超过1000万元的部分，按0.05%收取。</w:t>
            </w:r>
          </w:p>
          <w:p w14:paraId="70FB24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2.证明单方赠与或受赠的，减半收取。</w:t>
            </w:r>
          </w:p>
          <w:p w14:paraId="79E2A8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3.最高费用不得超过50万元。</w:t>
            </w:r>
          </w:p>
        </w:tc>
      </w:tr>
      <w:tr w14:paraId="5425281C">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751837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8</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20F337FF">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5BC804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（二）证明涉及房产的财产继承、赠与和接受遗赠（如继承权公证、用于继承的亲属关系公证、赠与合同公证、受赠或受遗赠书公证等）</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595F82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按受益额的面积计算（尾数部分不足一平米按一平米计算）。</w:t>
            </w:r>
          </w:p>
          <w:p w14:paraId="3618F19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0" w:hanging="360"/>
            </w:pPr>
            <w:r>
              <w:rPr>
                <w:color w:val="000000"/>
                <w:sz w:val="18"/>
                <w:szCs w:val="18"/>
                <w:bdr w:val="none" w:color="auto" w:sz="0" w:space="0"/>
              </w:rPr>
              <w:t>农村的农民自有住房按每平方米不超过30元收取。</w:t>
            </w:r>
          </w:p>
          <w:p w14:paraId="379B7CF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0" w:hanging="360"/>
            </w:pPr>
            <w:r>
              <w:rPr>
                <w:color w:val="000000"/>
                <w:sz w:val="18"/>
                <w:szCs w:val="18"/>
                <w:bdr w:val="none" w:color="auto" w:sz="0" w:space="0"/>
              </w:rPr>
              <w:t>其他房产：（1）福州市、厦门市按每平方米不超过70元收取。（2）其他设区市、平潭综合实验区按每平方米不超过60元收取。</w:t>
            </w:r>
          </w:p>
          <w:p w14:paraId="7519061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0" w:hanging="360"/>
            </w:pPr>
            <w:r>
              <w:rPr>
                <w:color w:val="000000"/>
                <w:sz w:val="18"/>
                <w:szCs w:val="18"/>
                <w:bdr w:val="none" w:color="auto" w:sz="0" w:space="0"/>
              </w:rPr>
              <w:t>证明单方赠与或受赠的，减半收取。</w:t>
            </w:r>
          </w:p>
          <w:p w14:paraId="3AB86237">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720" w:right="0" w:hanging="360"/>
            </w:pPr>
            <w:r>
              <w:rPr>
                <w:color w:val="000000"/>
                <w:sz w:val="18"/>
                <w:szCs w:val="18"/>
                <w:bdr w:val="none" w:color="auto" w:sz="0" w:space="0"/>
              </w:rPr>
              <w:t>单套居民房产办理上述公证事项费用总额原则上不得超过1万元。</w:t>
            </w:r>
          </w:p>
        </w:tc>
      </w:tr>
      <w:tr w14:paraId="6CDFAC0A">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254B9F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9</w:t>
            </w:r>
          </w:p>
        </w:tc>
        <w:tc>
          <w:tcPr>
            <w:tcW w:w="1020" w:type="dxa"/>
            <w:vMerge w:val="restart"/>
            <w:tcBorders>
              <w:top w:val="single" w:color="CCCCCC" w:sz="2" w:space="0"/>
              <w:left w:val="single" w:color="CCCCCC" w:sz="2" w:space="0"/>
              <w:bottom w:val="single" w:color="CCCCCC" w:sz="2" w:space="0"/>
              <w:right w:val="single" w:color="CCCCCC" w:sz="2" w:space="0"/>
            </w:tcBorders>
            <w:shd w:val="clear"/>
            <w:vAlign w:val="center"/>
          </w:tcPr>
          <w:p w14:paraId="2EDDD8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三、证明有法律意义的事实和文书</w:t>
            </w: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81AC6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一）证明自然人的出生、生存、死亡、身份、曾用名、住所地（居住地）、国籍、学历、学位、成绩、经历、职务（职称）、资格、有无违法犯罪记录、婚姻状况、亲属关系、财产权属（财产凭证）、收入状况、纳税状况、资信证明、选票、指纹等有法律意义的事实</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20DAB7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每件收取120 元</w:t>
            </w:r>
          </w:p>
        </w:tc>
      </w:tr>
      <w:tr w14:paraId="7188202E">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1D3DB7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10</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6B91B9B8">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08843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（二）证明证书、执照、文书的副本、影印本、节本与原本相符；证明涉外公证文书的译文与原文相符</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03F41A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1.自然人每件收取120元</w:t>
            </w:r>
          </w:p>
          <w:p w14:paraId="2C5A94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2.法人或非法人组织每件收取500元</w:t>
            </w:r>
          </w:p>
        </w:tc>
      </w:tr>
      <w:tr w14:paraId="4F4FEADC">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6B0BEB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11</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13BE9D6F">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F3D6D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（三）证明译本与原本相符</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11627E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每件收取50元</w:t>
            </w:r>
          </w:p>
        </w:tc>
      </w:tr>
      <w:tr w14:paraId="052A0032">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120114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12</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73798E9C">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37FD16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（四）证明法人和非法人组织的资格、资信、章程、财产权属（凭证）、纳税状况、等有意义的法律事实</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1FBEEE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每件收取500元</w:t>
            </w:r>
          </w:p>
        </w:tc>
      </w:tr>
      <w:tr w14:paraId="2040EA71">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7E45F9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13</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4574BCD3">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08D925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（五）证明证书、文书上的签名、印鉴、日期</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584C42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1.自然人每件收取120元</w:t>
            </w:r>
          </w:p>
          <w:p w14:paraId="165DC2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2.法人或非法人组织每件收取500元</w:t>
            </w:r>
          </w:p>
        </w:tc>
      </w:tr>
      <w:tr w14:paraId="1D8D72EF">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46C22F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14</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2B24F632">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018986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（六）证明收养关系、事实收养、抚养事实、认领亲子</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519362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每件收取300元</w:t>
            </w:r>
          </w:p>
        </w:tc>
      </w:tr>
      <w:tr w14:paraId="1FC0DC16">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2387DC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15</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6A064F46">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313124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（七）证明不可抗力、意外事件；票据拒绝；查无档案记载</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00C9D5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1.自然人每件收取120元</w:t>
            </w:r>
          </w:p>
          <w:p w14:paraId="323FD6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2.法人或非法人组织每件收取500元</w:t>
            </w:r>
          </w:p>
        </w:tc>
      </w:tr>
      <w:tr w14:paraId="6CEB41F2">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3C790F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16</w:t>
            </w:r>
          </w:p>
        </w:tc>
        <w:tc>
          <w:tcPr>
            <w:tcW w:w="1020" w:type="dxa"/>
            <w:vMerge w:val="restart"/>
            <w:tcBorders>
              <w:top w:val="single" w:color="CCCCCC" w:sz="2" w:space="0"/>
              <w:left w:val="single" w:color="CCCCCC" w:sz="2" w:space="0"/>
              <w:bottom w:val="single" w:color="CCCCCC" w:sz="2" w:space="0"/>
              <w:right w:val="single" w:color="CCCCCC" w:sz="2" w:space="0"/>
            </w:tcBorders>
            <w:shd w:val="clear"/>
            <w:vAlign w:val="center"/>
          </w:tcPr>
          <w:p w14:paraId="351653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 四、公证 事务</w:t>
            </w: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E78BF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（一）文本比对、认证事务</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4846DF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每件收取100元</w:t>
            </w:r>
          </w:p>
        </w:tc>
      </w:tr>
      <w:tr w14:paraId="342CC5FA">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4FBC52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17</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246A517F">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6B1B3C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（二）公证核实</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42E546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每件收取150元</w:t>
            </w:r>
          </w:p>
        </w:tc>
      </w:tr>
      <w:tr w14:paraId="7C84353C">
        <w:tblPrEx>
          <w:tblBorders>
            <w:top w:val="single" w:color="CCCCCC" w:sz="2" w:space="0"/>
            <w:left w:val="single" w:color="CCCCCC" w:sz="2" w:space="0"/>
            <w:bottom w:val="single" w:color="CCCCCC" w:sz="2" w:space="0"/>
            <w:right w:val="single" w:color="CCCCCC" w:sz="2"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585" w:type="dxa"/>
            <w:tcBorders>
              <w:top w:val="single" w:color="CCCCCC" w:sz="2" w:space="0"/>
              <w:left w:val="single" w:color="CCCCCC" w:sz="2" w:space="0"/>
              <w:bottom w:val="single" w:color="CCCCCC" w:sz="2" w:space="0"/>
              <w:right w:val="single" w:color="CCCCCC" w:sz="2" w:space="0"/>
            </w:tcBorders>
            <w:shd w:val="clear"/>
            <w:vAlign w:val="center"/>
          </w:tcPr>
          <w:p w14:paraId="57C189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000000"/>
                <w:sz w:val="18"/>
                <w:szCs w:val="18"/>
                <w:bdr w:val="none" w:color="auto" w:sz="0" w:space="0"/>
              </w:rPr>
              <w:t>18</w:t>
            </w:r>
          </w:p>
        </w:tc>
        <w:tc>
          <w:tcPr>
            <w:tcW w:w="1020" w:type="dxa"/>
            <w:vMerge w:val="continue"/>
            <w:tcBorders>
              <w:top w:val="single" w:color="CCCCCC" w:sz="2" w:space="0"/>
              <w:left w:val="single" w:color="CCCCCC" w:sz="2" w:space="0"/>
              <w:bottom w:val="single" w:color="CCCCCC" w:sz="2" w:space="0"/>
              <w:right w:val="single" w:color="CCCCCC" w:sz="2" w:space="0"/>
            </w:tcBorders>
            <w:shd w:val="clear"/>
            <w:vAlign w:val="center"/>
          </w:tcPr>
          <w:p w14:paraId="19F8A86A">
            <w:pPr>
              <w:rPr>
                <w:rFonts w:hint="eastAsia" w:ascii="宋体"/>
                <w:sz w:val="24"/>
                <w:szCs w:val="24"/>
              </w:rPr>
            </w:pPr>
          </w:p>
        </w:tc>
        <w:tc>
          <w:tcPr>
            <w:tcW w:w="3510" w:type="dxa"/>
            <w:tcBorders>
              <w:top w:val="single" w:color="CCCCCC" w:sz="2" w:space="0"/>
              <w:left w:val="single" w:color="CCCCCC" w:sz="2" w:space="0"/>
              <w:bottom w:val="single" w:color="CCCCCC" w:sz="2" w:space="0"/>
              <w:right w:val="single" w:color="CCCCCC" w:sz="2" w:space="0"/>
            </w:tcBorders>
            <w:shd w:val="clear"/>
            <w:vAlign w:val="center"/>
          </w:tcPr>
          <w:p w14:paraId="37A7B5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（三）翻译费</w:t>
            </w:r>
          </w:p>
        </w:tc>
        <w:tc>
          <w:tcPr>
            <w:tcW w:w="5025" w:type="dxa"/>
            <w:tcBorders>
              <w:top w:val="single" w:color="CCCCCC" w:sz="2" w:space="0"/>
              <w:left w:val="single" w:color="CCCCCC" w:sz="2" w:space="0"/>
              <w:bottom w:val="single" w:color="CCCCCC" w:sz="2" w:space="0"/>
              <w:right w:val="single" w:color="CCCCCC" w:sz="2" w:space="0"/>
            </w:tcBorders>
            <w:shd w:val="clear"/>
            <w:vAlign w:val="center"/>
          </w:tcPr>
          <w:p w14:paraId="56025E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000000"/>
                <w:sz w:val="18"/>
                <w:szCs w:val="18"/>
                <w:bdr w:val="none" w:color="auto" w:sz="0" w:space="0"/>
              </w:rPr>
              <w:t>每一千字80元，不足一千字的，按一千字计算。</w:t>
            </w:r>
          </w:p>
        </w:tc>
      </w:tr>
    </w:tbl>
    <w:p w14:paraId="04BAAF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376" w:right="376" w:firstLine="0"/>
        <w:jc w:val="both"/>
        <w:rPr>
          <w:rFonts w:hint="default" w:ascii="Arial" w:hAnsi="Arial" w:cs="Arial"/>
          <w:i w:val="0"/>
          <w:iCs w:val="0"/>
          <w:caps w:val="0"/>
          <w:color w:val="666666"/>
          <w:spacing w:val="0"/>
          <w:sz w:val="21"/>
          <w:szCs w:val="21"/>
        </w:rPr>
      </w:pPr>
      <w:r>
        <w:rPr>
          <w:rFonts w:hint="default" w:ascii="Arial" w:hAnsi="Arial" w:eastAsia="宋体" w:cs="Arial"/>
          <w:i w:val="0"/>
          <w:iCs w:val="0"/>
          <w:caps w:val="0"/>
          <w:color w:val="666666"/>
          <w:spacing w:val="0"/>
          <w:kern w:val="0"/>
          <w:sz w:val="21"/>
          <w:szCs w:val="21"/>
          <w:bdr w:val="none" w:color="auto" w:sz="0" w:space="0"/>
          <w:shd w:val="clear" w:fill="FFFFFF"/>
          <w:lang w:val="en-US" w:eastAsia="zh-CN" w:bidi="ar"/>
        </w:rPr>
        <w:t> </w:t>
      </w:r>
    </w:p>
    <w:p w14:paraId="367ED8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说明：</w:t>
      </w:r>
    </w:p>
    <w:p w14:paraId="21B350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1.根据《福建省公证服务收费管理暂行办法》第九条规定：“未列入目录管理，但符合国家法律、法规规定，或当事人自愿申请办理的其他公证事项和公证事务，实行市场调节价管理，由公证机构和当事人双方协商达成一致，并以书面形式确定后方可收费”。如：保全证据、提存、知识产权保护、公证调解、司法辅助事务、出具法律意见书、现场监督公证等。</w:t>
      </w:r>
    </w:p>
    <w:p w14:paraId="550B14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2.公证机构在提供公证服务过程中发生的下列费用，由当事人按实际发生的费用支付：当事人委托鉴定、检验检测、评估、涉台公证书副本邮寄、其他资料翻译等费用；当事人委托公证机构指派人员到异地办理公证所需的差旅费；应由当事人举证的事项，但当事人因举证困难委托公证机构取证发生的费用。</w:t>
      </w:r>
    </w:p>
    <w:p w14:paraId="123432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3.公证机构承办公证事项或公证事务向当事人收取公证服务费，可与当事人约定在受理公证申请时预收或分期收取。</w:t>
      </w:r>
    </w:p>
    <w:p w14:paraId="08DB16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75" w:lineRule="atLeast"/>
        <w:ind w:left="376" w:right="376"/>
        <w:jc w:val="both"/>
      </w:pPr>
      <w:r>
        <w:rPr>
          <w:rFonts w:hint="default" w:ascii="Arial" w:hAnsi="Arial" w:cs="Arial"/>
          <w:i w:val="0"/>
          <w:iCs w:val="0"/>
          <w:caps w:val="0"/>
          <w:color w:val="000000"/>
          <w:spacing w:val="0"/>
          <w:sz w:val="18"/>
          <w:szCs w:val="18"/>
          <w:bdr w:val="none" w:color="auto" w:sz="0" w:space="0"/>
          <w:shd w:val="clear" w:fill="FFFFFF"/>
        </w:rPr>
        <w:t>       4.本通知中的“件”是指所受理的一项公证事项或公证事务。</w:t>
      </w:r>
    </w:p>
    <w:p w14:paraId="7CFA0B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B7A93"/>
    <w:multiLevelType w:val="multilevel"/>
    <w:tmpl w:val="593B7A9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ED4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2024-12-25T09:19:04Z</dcterms:created>
  <dc:creator>Administrator</dc:creator>
  <cp:lastModifiedBy>Vabfol</cp:lastModifiedBy>
  <dcterms:modified xsi:type="dcterms:W3CDTF">2024-12-25T09:19:14Z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eyJoZGlkIjoiMWI2ZTU4MDQ5NTJlOWNmZjVlODczOTc3MjljNzBiMDAiLCJ1c2VySWQiOiIxOTYyNjUzOTcifQ==</vt:lpwstr>
  </property>
  <property fmtid="{D5CDD505-2E9C-101B-9397-08002B2CF9AE}" pid="4" name="ICV">
    <vt:lpwstr>30DE008EFF3243729D961DCDDF8A5E9A_12</vt:lpwstr>
  </property>
</Properties>
</file>